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078ADBEA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DD49C5">
        <w:rPr>
          <w:rFonts w:ascii="Cambria" w:hAnsi="Cambria"/>
          <w:b/>
          <w:sz w:val="24"/>
          <w:szCs w:val="24"/>
        </w:rPr>
        <w:t>8</w:t>
      </w:r>
      <w:r>
        <w:rPr>
          <w:rFonts w:ascii="Cambria" w:hAnsi="Cambria"/>
          <w:b/>
          <w:sz w:val="24"/>
          <w:szCs w:val="24"/>
        </w:rPr>
        <w:t>/2023</w:t>
      </w:r>
    </w:p>
    <w:p w14:paraId="29546A17" w14:textId="00261345" w:rsidR="00B612FC" w:rsidRDefault="00DD49C5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05/06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728EEC39" w:rsidR="002A761A" w:rsidRPr="00081A27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 Lei</w:t>
            </w:r>
            <w:r w:rsidR="00DD49C5">
              <w:rPr>
                <w:rFonts w:ascii="Cambria" w:hAnsi="Cambria"/>
                <w:b/>
                <w:sz w:val="24"/>
                <w:szCs w:val="24"/>
              </w:rPr>
              <w:t xml:space="preserve"> Complementar nº 124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14A96FE0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DD49C5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Altera a Lei Complementar n° 002, de 12 de </w:t>
            </w:r>
            <w:proofErr w:type="gramStart"/>
            <w:r w:rsidR="00DD49C5">
              <w:rPr>
                <w:rFonts w:ascii="Segoe UI" w:hAnsi="Segoe UI" w:cs="Segoe UI"/>
                <w:color w:val="212529"/>
                <w:shd w:val="clear" w:color="auto" w:fill="F7F7F7"/>
              </w:rPr>
              <w:t>Novembro</w:t>
            </w:r>
            <w:proofErr w:type="gramEnd"/>
            <w:r w:rsidR="00DD49C5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de 2001, para a criação de vagas no quadro de servidores do município.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1F5102DE" w14:textId="77777777" w:rsidR="002F584E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6463E3A6" w14:textId="77777777" w:rsidR="007C0280" w:rsidRDefault="007C0280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511DCA4F" w14:textId="3871F1D2" w:rsidR="005A4968" w:rsidRPr="00081A27" w:rsidRDefault="005A4968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  <w:bookmarkStart w:id="0" w:name="_GoBack"/>
            <w:bookmarkEnd w:id="0"/>
          </w:p>
        </w:tc>
      </w:tr>
    </w:tbl>
    <w:p w14:paraId="327538D3" w14:textId="77777777" w:rsidR="00D10CF7" w:rsidRPr="00A31B33" w:rsidRDefault="00D10CF7" w:rsidP="00B612FC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B5ED" w14:textId="77777777" w:rsidR="00F01115" w:rsidRDefault="00F01115">
      <w:r>
        <w:separator/>
      </w:r>
    </w:p>
  </w:endnote>
  <w:endnote w:type="continuationSeparator" w:id="0">
    <w:p w14:paraId="76374113" w14:textId="77777777" w:rsidR="00F01115" w:rsidRDefault="00F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1A14" w14:textId="77777777" w:rsidR="00F01115" w:rsidRDefault="00F01115">
      <w:r>
        <w:separator/>
      </w:r>
    </w:p>
  </w:footnote>
  <w:footnote w:type="continuationSeparator" w:id="0">
    <w:p w14:paraId="6617A73B" w14:textId="77777777" w:rsidR="00F01115" w:rsidRDefault="00F0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93D4-DBED-40FC-B5D5-D825F2DC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386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3</cp:revision>
  <cp:lastPrinted>2023-02-24T15:37:00Z</cp:lastPrinted>
  <dcterms:created xsi:type="dcterms:W3CDTF">2023-06-06T13:52:00Z</dcterms:created>
  <dcterms:modified xsi:type="dcterms:W3CDTF">2023-06-06T22:23:00Z</dcterms:modified>
</cp:coreProperties>
</file>